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9E5B" w14:textId="0AFF704D" w:rsidR="009E63C5" w:rsidRPr="00F6623F" w:rsidRDefault="003513B0">
      <w:pPr>
        <w:rPr>
          <w:b/>
          <w:bCs/>
        </w:rPr>
      </w:pPr>
      <w:r w:rsidRPr="00F6623F">
        <w:rPr>
          <w:b/>
          <w:bCs/>
        </w:rPr>
        <w:t>Kiwanis Partneranlass vom 26. Juni 2025 Thema: Medikamentenzulassung in der Schweiz</w:t>
      </w:r>
    </w:p>
    <w:p w14:paraId="537B6EFC" w14:textId="4E740B65" w:rsidR="003513B0" w:rsidRDefault="003513B0">
      <w:r>
        <w:t xml:space="preserve">Robert Huber, Besitzer und Managing </w:t>
      </w:r>
      <w:proofErr w:type="spellStart"/>
      <w:r>
        <w:t>Director</w:t>
      </w:r>
      <w:proofErr w:type="spellEnd"/>
      <w:r>
        <w:t xml:space="preserve"> der </w:t>
      </w:r>
      <w:proofErr w:type="spellStart"/>
      <w:r>
        <w:t>Galepharm</w:t>
      </w:r>
      <w:proofErr w:type="spellEnd"/>
      <w:r>
        <w:t xml:space="preserve"> AG, Zürich gab uns einen Einblick in die Medikamentenzulassung in der Schweiz und hat uns die Gründe für die Lieferengpässe von verschiedenen Medikamenten </w:t>
      </w:r>
      <w:proofErr w:type="gramStart"/>
      <w:r>
        <w:t>näher gebracht</w:t>
      </w:r>
      <w:proofErr w:type="gramEnd"/>
      <w:r>
        <w:t>.</w:t>
      </w:r>
    </w:p>
    <w:p w14:paraId="59D0B0BE" w14:textId="2C34B7ED" w:rsidR="0008030F" w:rsidRDefault="003513B0">
      <w:r>
        <w:t xml:space="preserve">Eine kleine Pharmafirma in der Schweiz braucht eine Betriebsbewilligung und muss nachweisen, dass sie ein fundiertes Qualitätsmanagementsystem hat. </w:t>
      </w:r>
      <w:r w:rsidR="00F6623F">
        <w:t>Für j</w:t>
      </w:r>
      <w:r>
        <w:t xml:space="preserve">edes neue Heilmittel muss mit einem umfangreichen Dossier </w:t>
      </w:r>
      <w:r w:rsidR="00F6623F">
        <w:t>nachgewiesen werden</w:t>
      </w:r>
      <w:r>
        <w:t xml:space="preserve">, welchen Nutzen es stiftet und welche Nebenwirkungen möglich sind. Diese Angaben sind durch klinische Studien zu belegen. Die Anforderungen an die Nachweise werden immer grösser. </w:t>
      </w:r>
    </w:p>
    <w:p w14:paraId="703AFFAB" w14:textId="77777777" w:rsidR="0008030F" w:rsidRDefault="003513B0">
      <w:r>
        <w:t xml:space="preserve">Es gibt aktuell sechs </w:t>
      </w:r>
      <w:r w:rsidR="0008030F">
        <w:t>i</w:t>
      </w:r>
      <w:r>
        <w:t>nternationale Organisationen, welche Richtlinien und Vorschriften zur Medikamentensicherheit erlassen:</w:t>
      </w:r>
    </w:p>
    <w:p w14:paraId="6809ED9C" w14:textId="6D03F92A" w:rsidR="0008030F" w:rsidRDefault="003513B0" w:rsidP="0008030F">
      <w:pPr>
        <w:pStyle w:val="Listenabsatz"/>
        <w:numPr>
          <w:ilvl w:val="0"/>
          <w:numId w:val="1"/>
        </w:numPr>
        <w:rPr>
          <w:lang w:val="en-CA"/>
        </w:rPr>
      </w:pPr>
      <w:r w:rsidRPr="0008030F">
        <w:rPr>
          <w:lang w:val="en-CA"/>
        </w:rPr>
        <w:t>WHO (</w:t>
      </w:r>
      <w:proofErr w:type="spellStart"/>
      <w:r w:rsidRPr="0008030F">
        <w:rPr>
          <w:lang w:val="en-CA"/>
        </w:rPr>
        <w:t>Weltgesundheitsorganisation</w:t>
      </w:r>
      <w:proofErr w:type="spellEnd"/>
      <w:r w:rsidRPr="0008030F">
        <w:rPr>
          <w:lang w:val="en-CA"/>
        </w:rPr>
        <w:t xml:space="preserve">) </w:t>
      </w:r>
    </w:p>
    <w:p w14:paraId="2924FE15" w14:textId="77777777" w:rsidR="0008030F" w:rsidRDefault="003513B0" w:rsidP="0008030F">
      <w:pPr>
        <w:pStyle w:val="Listenabsatz"/>
        <w:numPr>
          <w:ilvl w:val="0"/>
          <w:numId w:val="1"/>
        </w:numPr>
        <w:rPr>
          <w:lang w:val="en-CA"/>
        </w:rPr>
      </w:pPr>
      <w:r w:rsidRPr="0008030F">
        <w:rPr>
          <w:lang w:val="en-CA"/>
        </w:rPr>
        <w:t>CIOMS (</w:t>
      </w:r>
      <w:proofErr w:type="spellStart"/>
      <w:r w:rsidRPr="0008030F">
        <w:rPr>
          <w:lang w:val="en-CA"/>
        </w:rPr>
        <w:t>Harmonisierung</w:t>
      </w:r>
      <w:proofErr w:type="spellEnd"/>
      <w:r w:rsidRPr="0008030F">
        <w:rPr>
          <w:lang w:val="en-CA"/>
        </w:rPr>
        <w:t xml:space="preserve"> </w:t>
      </w:r>
      <w:proofErr w:type="spellStart"/>
      <w:r w:rsidRPr="0008030F">
        <w:rPr>
          <w:lang w:val="en-CA"/>
        </w:rPr>
        <w:t>Nebenwirkungsmeldungen</w:t>
      </w:r>
      <w:proofErr w:type="spellEnd"/>
      <w:r w:rsidRPr="0008030F">
        <w:rPr>
          <w:lang w:val="en-CA"/>
        </w:rPr>
        <w:t>)</w:t>
      </w:r>
    </w:p>
    <w:p w14:paraId="185F2CD9" w14:textId="77777777" w:rsidR="0008030F" w:rsidRDefault="003513B0" w:rsidP="0008030F">
      <w:pPr>
        <w:pStyle w:val="Listenabsatz"/>
        <w:numPr>
          <w:ilvl w:val="0"/>
          <w:numId w:val="1"/>
        </w:numPr>
        <w:rPr>
          <w:lang w:val="en-CA"/>
        </w:rPr>
      </w:pPr>
      <w:r w:rsidRPr="0008030F">
        <w:rPr>
          <w:lang w:val="en-CA"/>
        </w:rPr>
        <w:t>PIC/S (Pharmaceutical Inspection Convention (PIC) and the Pharmaceutical Inspection Co-operation Scheme (PIC/S)</w:t>
      </w:r>
    </w:p>
    <w:p w14:paraId="641CE903" w14:textId="36C7D24D" w:rsidR="008A4766" w:rsidRDefault="003513B0" w:rsidP="0008030F">
      <w:pPr>
        <w:pStyle w:val="Listenabsatz"/>
        <w:numPr>
          <w:ilvl w:val="0"/>
          <w:numId w:val="1"/>
        </w:numPr>
        <w:rPr>
          <w:lang w:val="en-CA"/>
        </w:rPr>
      </w:pPr>
      <w:r w:rsidRPr="0008030F">
        <w:rPr>
          <w:lang w:val="en-CA"/>
        </w:rPr>
        <w:t>ICH</w:t>
      </w:r>
      <w:r w:rsidR="0008030F" w:rsidRPr="0008030F">
        <w:rPr>
          <w:lang w:val="en-CA"/>
        </w:rPr>
        <w:t xml:space="preserve"> (</w:t>
      </w:r>
      <w:r w:rsidR="0008030F" w:rsidRPr="00F6623F">
        <w:rPr>
          <w:lang w:val="en-CA"/>
        </w:rPr>
        <w:t>International Council for Harmonisation</w:t>
      </w:r>
      <w:r w:rsidR="0008030F" w:rsidRPr="0008030F">
        <w:rPr>
          <w:lang w:val="en-CA"/>
        </w:rPr>
        <w:t> of Technical Requirements for Pharmaceuticals for Human Use)</w:t>
      </w:r>
    </w:p>
    <w:p w14:paraId="18DAC075" w14:textId="764C31BC" w:rsidR="003513B0" w:rsidRDefault="003513B0" w:rsidP="0008030F">
      <w:pPr>
        <w:pStyle w:val="Listenabsatz"/>
        <w:numPr>
          <w:ilvl w:val="0"/>
          <w:numId w:val="1"/>
        </w:numPr>
        <w:rPr>
          <w:lang w:val="en-CA"/>
        </w:rPr>
      </w:pPr>
      <w:r w:rsidRPr="0008030F">
        <w:rPr>
          <w:lang w:val="en-CA"/>
        </w:rPr>
        <w:t>EDQM (</w:t>
      </w:r>
      <w:proofErr w:type="spellStart"/>
      <w:r w:rsidRPr="0008030F">
        <w:rPr>
          <w:lang w:val="en-CA"/>
        </w:rPr>
        <w:t>Europäisches</w:t>
      </w:r>
      <w:proofErr w:type="spellEnd"/>
      <w:r w:rsidRPr="0008030F">
        <w:rPr>
          <w:lang w:val="en-CA"/>
        </w:rPr>
        <w:t xml:space="preserve"> </w:t>
      </w:r>
      <w:proofErr w:type="spellStart"/>
      <w:r w:rsidRPr="0008030F">
        <w:rPr>
          <w:lang w:val="en-CA"/>
        </w:rPr>
        <w:t>Arzneimittelbuch</w:t>
      </w:r>
      <w:proofErr w:type="spellEnd"/>
      <w:r w:rsidRPr="0008030F">
        <w:rPr>
          <w:lang w:val="en-CA"/>
        </w:rPr>
        <w:t>)</w:t>
      </w:r>
    </w:p>
    <w:p w14:paraId="648E3F9C" w14:textId="5A48E571" w:rsidR="0008030F" w:rsidRDefault="008A4766" w:rsidP="0008030F">
      <w:r w:rsidRPr="008A4766">
        <w:t>Interessant ist die historische Entwicklung:</w:t>
      </w:r>
    </w:p>
    <w:p w14:paraId="7497FC79" w14:textId="31CC8C6D" w:rsidR="008A4766" w:rsidRDefault="008A4766" w:rsidP="008A4766">
      <w:pPr>
        <w:pStyle w:val="Listenabsatz"/>
        <w:numPr>
          <w:ilvl w:val="0"/>
          <w:numId w:val="1"/>
        </w:numPr>
      </w:pPr>
      <w:r>
        <w:t xml:space="preserve">1771: 1. </w:t>
      </w:r>
      <w:proofErr w:type="spellStart"/>
      <w:r>
        <w:t>Pharmacopoea</w:t>
      </w:r>
      <w:proofErr w:type="spellEnd"/>
      <w:r>
        <w:t xml:space="preserve"> (Arzneimittelbuch) in Basel erlassen</w:t>
      </w:r>
    </w:p>
    <w:p w14:paraId="6B7C7E4A" w14:textId="0F340A64" w:rsidR="008A4766" w:rsidRDefault="008A4766" w:rsidP="008A4766">
      <w:pPr>
        <w:pStyle w:val="Listenabsatz"/>
        <w:numPr>
          <w:ilvl w:val="0"/>
          <w:numId w:val="1"/>
        </w:numPr>
      </w:pPr>
      <w:r>
        <w:t>1900: 1. Kantonale Heilmittelkontrolle</w:t>
      </w:r>
    </w:p>
    <w:p w14:paraId="0303972B" w14:textId="7FAECF62" w:rsidR="008A4766" w:rsidRDefault="008A4766" w:rsidP="008A4766">
      <w:pPr>
        <w:pStyle w:val="Listenabsatz"/>
        <w:numPr>
          <w:ilvl w:val="0"/>
          <w:numId w:val="1"/>
        </w:numPr>
      </w:pPr>
      <w:r>
        <w:t>1971: Interkantonale Kontrollstelle (IKS), gibt Empfehlungen an Kantone</w:t>
      </w:r>
    </w:p>
    <w:p w14:paraId="507008C5" w14:textId="0F8882C4" w:rsidR="008A4766" w:rsidRDefault="008A4766" w:rsidP="008A4766">
      <w:pPr>
        <w:pStyle w:val="Listenabsatz"/>
        <w:numPr>
          <w:ilvl w:val="0"/>
          <w:numId w:val="1"/>
        </w:numPr>
      </w:pPr>
      <w:r>
        <w:t>1981: Schweizerische Nebenwirkungszentrale als private Stiftung</w:t>
      </w:r>
      <w:r w:rsidR="00F6623F">
        <w:t xml:space="preserve"> gegründet</w:t>
      </w:r>
    </w:p>
    <w:p w14:paraId="61414CCB" w14:textId="50E4A6B8" w:rsidR="008A4766" w:rsidRDefault="008A4766" w:rsidP="008A4766">
      <w:pPr>
        <w:pStyle w:val="Listenabsatz"/>
        <w:numPr>
          <w:ilvl w:val="0"/>
          <w:numId w:val="1"/>
        </w:numPr>
      </w:pPr>
      <w:r>
        <w:t>2001: Eidgenössisches Heilmittelgesetz in Kraft</w:t>
      </w:r>
    </w:p>
    <w:p w14:paraId="37284875" w14:textId="1B9E47C9" w:rsidR="008A4766" w:rsidRDefault="008A4766" w:rsidP="008A4766">
      <w:pPr>
        <w:pStyle w:val="Listenabsatz"/>
        <w:numPr>
          <w:ilvl w:val="0"/>
          <w:numId w:val="1"/>
        </w:numPr>
      </w:pPr>
      <w:r>
        <w:t>2002: Gründung Swissmedic</w:t>
      </w:r>
    </w:p>
    <w:p w14:paraId="277BEC4D" w14:textId="65D5C902" w:rsidR="008A4766" w:rsidRDefault="008A4766" w:rsidP="008A4766">
      <w:pPr>
        <w:pStyle w:val="Listenabsatz"/>
        <w:numPr>
          <w:ilvl w:val="0"/>
          <w:numId w:val="1"/>
        </w:numPr>
      </w:pPr>
      <w:r>
        <w:t>2010: Eingabe einer elektronischen Dokumentation erlaubt, vorher wurde viel Papier verschickt</w:t>
      </w:r>
    </w:p>
    <w:p w14:paraId="5B4817BE" w14:textId="7CB29E12" w:rsidR="008A4766" w:rsidRDefault="008A4766" w:rsidP="008A4766">
      <w:r>
        <w:t xml:space="preserve">Die künftige Entwicklung ist besorgniserregend. Die Anforderungen der viele internationalen Stellen werden immer komplexer und vielfältiger. Durch die gegenseitige Anerkennung der Zertifizierungen wird der Freihandel gefördert. Die Preissensitivität im Gesundheitswesen führt dazu, dass immer der billigste Anbieter zum Zug kommt. Diese drei Tendenzen haben dazu geführt, dass die meisten Wirkstoffe nur noch wirtschaftlich interessant in Indien und China hergestellt werden können. Für einen Wirkstoff, den Robert Huber verwendet gibt es keinen Hersteller mehr in der Schweiz und nur noch 1 bis 2 Werke in China, was dazu führt, dass der Preis nun fünf Mal so hoch ist. In der Schweiz geht das </w:t>
      </w:r>
      <w:proofErr w:type="spellStart"/>
      <w:proofErr w:type="gramStart"/>
      <w:r>
        <w:t>Know</w:t>
      </w:r>
      <w:proofErr w:type="spellEnd"/>
      <w:r>
        <w:t xml:space="preserve"> </w:t>
      </w:r>
      <w:proofErr w:type="spellStart"/>
      <w:r>
        <w:t>how</w:t>
      </w:r>
      <w:proofErr w:type="spellEnd"/>
      <w:proofErr w:type="gramEnd"/>
      <w:r>
        <w:t xml:space="preserve"> für die Herstellung der Basiswirkstoffe verloren. Die Abhängigkeit von wenigen Herstellern in Indien und China wird immer wie grösser. </w:t>
      </w:r>
    </w:p>
    <w:p w14:paraId="6B8F1564" w14:textId="4CAD4054" w:rsidR="008A4766" w:rsidRDefault="008A4766" w:rsidP="008A4766">
      <w:r>
        <w:t>Wiesendangen, 27. Juni 2025</w:t>
      </w:r>
    </w:p>
    <w:p w14:paraId="294ACC1C" w14:textId="77777777" w:rsidR="008A4766" w:rsidRPr="008A4766" w:rsidRDefault="008A4766" w:rsidP="008A4766"/>
    <w:sectPr w:rsidR="008A4766" w:rsidRPr="008A47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C1B"/>
    <w:multiLevelType w:val="hybridMultilevel"/>
    <w:tmpl w:val="95BCE0BE"/>
    <w:lvl w:ilvl="0" w:tplc="EF54F320">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7740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B0"/>
    <w:rsid w:val="0008030F"/>
    <w:rsid w:val="003513B0"/>
    <w:rsid w:val="008A4766"/>
    <w:rsid w:val="00901C6B"/>
    <w:rsid w:val="009E63C5"/>
    <w:rsid w:val="00DE1C88"/>
    <w:rsid w:val="00EF09BB"/>
    <w:rsid w:val="00F662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AAAE"/>
  <w15:chartTrackingRefBased/>
  <w15:docId w15:val="{F9B92E46-A5A5-4A8B-93B6-EEA63FA2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1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1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13B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13B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13B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13B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13B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13B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13B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13B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13B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13B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13B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13B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13B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13B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13B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13B0"/>
    <w:rPr>
      <w:rFonts w:eastAsiaTheme="majorEastAsia" w:cstheme="majorBidi"/>
      <w:color w:val="272727" w:themeColor="text1" w:themeTint="D8"/>
    </w:rPr>
  </w:style>
  <w:style w:type="paragraph" w:styleId="Titel">
    <w:name w:val="Title"/>
    <w:basedOn w:val="Standard"/>
    <w:next w:val="Standard"/>
    <w:link w:val="TitelZchn"/>
    <w:uiPriority w:val="10"/>
    <w:qFormat/>
    <w:rsid w:val="00351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13B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13B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13B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13B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13B0"/>
    <w:rPr>
      <w:i/>
      <w:iCs/>
      <w:color w:val="404040" w:themeColor="text1" w:themeTint="BF"/>
    </w:rPr>
  </w:style>
  <w:style w:type="paragraph" w:styleId="Listenabsatz">
    <w:name w:val="List Paragraph"/>
    <w:basedOn w:val="Standard"/>
    <w:uiPriority w:val="34"/>
    <w:qFormat/>
    <w:rsid w:val="003513B0"/>
    <w:pPr>
      <w:ind w:left="720"/>
      <w:contextualSpacing/>
    </w:pPr>
  </w:style>
  <w:style w:type="character" w:styleId="IntensiveHervorhebung">
    <w:name w:val="Intense Emphasis"/>
    <w:basedOn w:val="Absatz-Standardschriftart"/>
    <w:uiPriority w:val="21"/>
    <w:qFormat/>
    <w:rsid w:val="003513B0"/>
    <w:rPr>
      <w:i/>
      <w:iCs/>
      <w:color w:val="0F4761" w:themeColor="accent1" w:themeShade="BF"/>
    </w:rPr>
  </w:style>
  <w:style w:type="paragraph" w:styleId="IntensivesZitat">
    <w:name w:val="Intense Quote"/>
    <w:basedOn w:val="Standard"/>
    <w:next w:val="Standard"/>
    <w:link w:val="IntensivesZitatZchn"/>
    <w:uiPriority w:val="30"/>
    <w:qFormat/>
    <w:rsid w:val="00351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13B0"/>
    <w:rPr>
      <w:i/>
      <w:iCs/>
      <w:color w:val="0F4761" w:themeColor="accent1" w:themeShade="BF"/>
    </w:rPr>
  </w:style>
  <w:style w:type="character" w:styleId="IntensiverVerweis">
    <w:name w:val="Intense Reference"/>
    <w:basedOn w:val="Absatz-Standardschriftart"/>
    <w:uiPriority w:val="32"/>
    <w:qFormat/>
    <w:rsid w:val="003513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2169</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bruser1729</cp:lastModifiedBy>
  <cp:revision>2</cp:revision>
  <dcterms:created xsi:type="dcterms:W3CDTF">2025-06-27T13:26:00Z</dcterms:created>
  <dcterms:modified xsi:type="dcterms:W3CDTF">2025-06-27T13:26:00Z</dcterms:modified>
</cp:coreProperties>
</file>